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1"/>
          <w:bCs w:val="1"/>
        </w:rPr>
      </w:pPr>
      <w:r>
        <w:rPr>
          <w:b w:val="1"/>
          <w:bCs w:val="1"/>
          <w:outline w:val="0"/>
          <w:color w:val="1b2a4a"/>
          <w:spacing w:val="20"/>
          <w:sz w:val="44"/>
          <w:szCs w:val="44"/>
          <w:u w:color="1b2a4a"/>
          <w:rtl w:val="0"/>
          <w:lang w:val="de-DE"/>
          <w14:textFill>
            <w14:solidFill>
              <w14:srgbClr w14:val="1B2A4A"/>
            </w14:solidFill>
          </w14:textFill>
        </w:rPr>
        <w:t>JACQUELINE CORNELIUS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 Neue Medium" w:cs="Helvetica Neue Medium" w:hAnsi="Helvetica Neue Medium" w:eastAsia="Helvetica Neue Medium"/>
          <w:outline w:val="0"/>
          <w:color w:val="4a7ba8"/>
          <w:u w:color="4a7ba8"/>
          <w14:textFill>
            <w14:solidFill>
              <w14:srgbClr w14:val="4A7BA8"/>
            </w14:solidFill>
          </w14:textFill>
        </w:rPr>
      </w:pPr>
      <w:r>
        <w:rPr>
          <w:rFonts w:ascii="Helvetica Neue Medium" w:hAnsi="Helvetica Neue Medium"/>
          <w:outline w:val="0"/>
          <w:color w:val="4a7ba8"/>
          <w:u w:color="4a7ba8"/>
          <w:rtl w:val="0"/>
          <w14:textFill>
            <w14:solidFill>
              <w14:srgbClr w14:val="4A7BA8"/>
            </w14:solidFill>
          </w14:textFill>
        </w:rPr>
        <w:t xml:space="preserve">CMF Design Director  </w:t>
      </w:r>
      <w:r>
        <w:rPr>
          <w:rFonts w:ascii="Helvetica Neue Medium" w:hAnsi="Helvetica Neue Medium" w:hint="default"/>
          <w:outline w:val="0"/>
          <w:color w:val="4a7ba8"/>
          <w:u w:color="4a7ba8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rFonts w:ascii="Helvetica Neue Medium" w:hAnsi="Helvetica Neue Medium"/>
          <w:outline w:val="0"/>
          <w:color w:val="4a7ba8"/>
          <w:u w:color="4a7ba8"/>
          <w:rtl w:val="0"/>
          <w14:textFill>
            <w14:solidFill>
              <w14:srgbClr w14:val="4A7BA8"/>
            </w14:solidFill>
          </w14:textFill>
        </w:rPr>
        <w:t xml:space="preserve">Surface &amp; Material Strategy  </w:t>
      </w:r>
      <w:r>
        <w:rPr>
          <w:rFonts w:ascii="Helvetica Neue Medium" w:hAnsi="Helvetica Neue Medium" w:hint="default"/>
          <w:outline w:val="0"/>
          <w:color w:val="4a7ba8"/>
          <w:u w:color="4a7ba8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rFonts w:ascii="Helvetica Neue Medium" w:hAnsi="Helvetica Neue Medium"/>
          <w:outline w:val="0"/>
          <w:color w:val="4a7ba8"/>
          <w:u w:color="4a7ba8"/>
          <w:rtl w:val="0"/>
          <w:lang w:val="en-US"/>
          <w14:textFill>
            <w14:solidFill>
              <w14:srgbClr w14:val="4A7BA8"/>
            </w14:solidFill>
          </w14:textFill>
        </w:rPr>
        <w:t>Cross-Industry Innovation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 Neue Light" w:cs="Helvetica Neue Light" w:hAnsi="Helvetica Neue Light" w:eastAsia="Helvetica Neue Light"/>
        </w:rPr>
      </w:pPr>
      <w:r>
        <w:rPr>
          <w:rFonts w:ascii="Helvetica Neue Light" w:hAnsi="Helvetica Neue Light"/>
          <w:outline w:val="0"/>
          <w:color w:val="555555"/>
          <w:sz w:val="19"/>
          <w:szCs w:val="19"/>
          <w:u w:color="555555"/>
          <w:rtl w:val="0"/>
          <w14:textFill>
            <w14:solidFill>
              <w14:srgbClr w14:val="555555"/>
            </w14:solidFill>
          </w14:textFill>
        </w:rPr>
        <w:t>jax@deciipher.com</w:t>
        <w:tab/>
        <w:t>310-745-1302</w:t>
      </w:r>
      <w:r>
        <w:rPr>
          <w:rFonts w:ascii="Helvetica Neue Light" w:hAnsi="Helvetica Neue Light"/>
          <w:outline w:val="0"/>
          <w:color w:val="555555"/>
          <w:sz w:val="19"/>
          <w:szCs w:val="19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    </w:t>
      </w:r>
      <w:r>
        <w:rPr>
          <w:rFonts w:ascii="Helvetica Neue Light" w:cs="Helvetica Neue Light" w:hAnsi="Helvetica Neue Light" w:eastAsia="Helvetica Neue Light"/>
          <w:outline w:val="0"/>
          <w:color w:val="555555"/>
          <w:sz w:val="19"/>
          <w:szCs w:val="19"/>
          <w:u w:color="555555"/>
          <w14:textFill>
            <w14:solidFill>
              <w14:srgbClr w14:val="555555"/>
            </w14:solidFill>
          </w14:textFill>
        </w:rPr>
        <w:tab/>
      </w:r>
      <w:r>
        <w:rPr>
          <w:rStyle w:val="Hyperlink.0"/>
          <w:rFonts w:ascii="Helvetica Neue Light" w:cs="Helvetica Neue Light" w:hAnsi="Helvetica Neue Light" w:eastAsia="Helvetica Neue Light"/>
        </w:rPr>
        <w:fldChar w:fldCharType="begin" w:fldLock="0"/>
      </w:r>
      <w:r>
        <w:rPr>
          <w:rStyle w:val="Hyperlink.0"/>
          <w:rFonts w:ascii="Helvetica Neue Light" w:cs="Helvetica Neue Light" w:hAnsi="Helvetica Neue Light" w:eastAsia="Helvetica Neue Light"/>
        </w:rPr>
        <w:instrText xml:space="preserve"> HYPERLINK "http://linkedin.com/in/jacquelinecornelius"</w:instrText>
      </w:r>
      <w:r>
        <w:rPr>
          <w:rStyle w:val="Hyperlink.0"/>
          <w:rFonts w:ascii="Helvetica Neue Light" w:cs="Helvetica Neue Light" w:hAnsi="Helvetica Neue Light" w:eastAsia="Helvetica Neue Light"/>
        </w:rPr>
        <w:fldChar w:fldCharType="separate" w:fldLock="0"/>
      </w:r>
      <w:r>
        <w:rPr>
          <w:rStyle w:val="Hyperlink.0"/>
          <w:rFonts w:ascii="Helvetica Neue Light" w:hAnsi="Helvetica Neue Light"/>
          <w:rtl w:val="0"/>
          <w:lang w:val="it-IT"/>
        </w:rPr>
        <w:t>linkedin.com/in/jacquelinecornelius</w:t>
      </w:r>
      <w:r>
        <w:rPr>
          <w:rFonts w:ascii="Helvetica Neue Light" w:cs="Helvetica Neue Light" w:hAnsi="Helvetica Neue Light" w:eastAsia="Helvetica Neue Light"/>
        </w:rPr>
        <w:fldChar w:fldCharType="end" w:fldLock="0"/>
      </w:r>
      <w:r>
        <w:rPr>
          <w:rFonts w:ascii="Helvetica Neue Light" w:cs="Helvetica Neue Light" w:hAnsi="Helvetica Neue Light" w:eastAsia="Helvetica Neue Light"/>
          <w:outline w:val="0"/>
          <w:color w:val="555555"/>
          <w:sz w:val="19"/>
          <w:szCs w:val="19"/>
          <w:u w:color="555555"/>
          <w14:textFill>
            <w14:solidFill>
              <w14:srgbClr w14:val="555555"/>
            </w14:solidFill>
          </w14:textFill>
        </w:rPr>
        <w:tab/>
      </w:r>
      <w:r>
        <w:rPr>
          <w:rFonts w:ascii="Helvetica Neue Light" w:hAnsi="Helvetica Neue Light"/>
          <w:outline w:val="0"/>
          <w:color w:val="555555"/>
          <w:sz w:val="19"/>
          <w:szCs w:val="19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          </w:t>
      </w:r>
      <w:r>
        <w:rPr>
          <w:rStyle w:val="Hyperlink.0"/>
          <w:rFonts w:ascii="Helvetica Neue Light" w:cs="Helvetica Neue Light" w:hAnsi="Helvetica Neue Light" w:eastAsia="Helvetica Neue Light"/>
        </w:rPr>
        <w:fldChar w:fldCharType="begin" w:fldLock="0"/>
      </w:r>
      <w:r>
        <w:rPr>
          <w:rStyle w:val="Hyperlink.0"/>
          <w:rFonts w:ascii="Helvetica Neue Light" w:cs="Helvetica Neue Light" w:hAnsi="Helvetica Neue Light" w:eastAsia="Helvetica Neue Light"/>
        </w:rPr>
        <w:instrText xml:space="preserve"> HYPERLINK "http://deciipher.com/"</w:instrText>
      </w:r>
      <w:r>
        <w:rPr>
          <w:rStyle w:val="Hyperlink.0"/>
          <w:rFonts w:ascii="Helvetica Neue Light" w:cs="Helvetica Neue Light" w:hAnsi="Helvetica Neue Light" w:eastAsia="Helvetica Neue Light"/>
        </w:rPr>
        <w:fldChar w:fldCharType="separate" w:fldLock="0"/>
      </w:r>
      <w:r>
        <w:rPr>
          <w:rStyle w:val="Hyperlink.0"/>
          <w:rFonts w:ascii="Helvetica Neue Light" w:hAnsi="Helvetica Neue Light"/>
          <w:rtl w:val="0"/>
        </w:rPr>
        <w:t>deciipher.com</w:t>
      </w:r>
      <w:r>
        <w:rPr>
          <w:rFonts w:ascii="Helvetica Neue Light" w:cs="Helvetica Neue Light" w:hAnsi="Helvetica Neue Light" w:eastAsia="Helvetica Neue Light"/>
        </w:rPr>
        <w:fldChar w:fldCharType="end" w:fldLock="0"/>
      </w:r>
    </w:p>
    <w:p>
      <w:pPr>
        <w:pStyle w:val="Body"/>
        <w:bidi w:val="0"/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1"/>
          <w:bCs w:val="1"/>
        </w:rPr>
      </w:pPr>
      <w:r>
        <w:rPr>
          <w:b w:val="1"/>
          <w:bCs w:val="1"/>
          <w:outline w:val="0"/>
          <w:color w:val="1b2a4a"/>
          <w:spacing w:val="30"/>
          <w:sz w:val="20"/>
          <w:szCs w:val="20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PROFESSIONAL SUMMARY</w:t>
      </w:r>
    </w:p>
    <w:p>
      <w:pPr>
        <w:pStyle w:val="Body"/>
        <w:bidi w:val="0"/>
      </w:pPr>
    </w:p>
    <w:p>
      <w:pPr>
        <w:pStyle w:val="Body"/>
        <w:bidi w:val="0"/>
        <w:rPr>
          <w:outline w:val="0"/>
          <w:color w:val="2c2c2c"/>
          <w:sz w:val="20"/>
          <w:szCs w:val="20"/>
          <w:u w:color="2c2c2c"/>
          <w14:textFill>
            <w14:solidFill>
              <w14:srgbClr w14:val="2C2C2C"/>
            </w14:solidFill>
          </w14:textFill>
        </w:rPr>
      </w:pP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CMF Design Director with 20+ years of cross-industry expertise spanning consumer electronics, footwear, apparel, 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consumer 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softgoods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, housewares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, trend forecasting, and surface design. Proven track record leading CMF R&amp;D, building color and material systems, and translating cultural insights into high-impact product narratives. Deep technical knowledge of coatings, surface finishes, plastics, leathers, textiles, and synthetics. Munsell-tested color professional with experience managing global vendor networks and cross-functional teams from concept through production. 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Driven to create</w:t>
      </w:r>
      <w:r>
        <w:rPr>
          <w:outline w:val="0"/>
          <w:color w:val="2c2c2c"/>
          <w:sz w:val="20"/>
          <w:szCs w:val="20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 differentiated CMF strategies that align brand vision, manufacturability, and consumer desire.</w:t>
      </w:r>
    </w:p>
    <w:p>
      <w:pPr>
        <w:pStyle w:val="Body"/>
        <w:bidi w:val="0"/>
      </w:pPr>
    </w:p>
    <w:p>
      <w:pPr>
        <w:pStyle w:val="Body"/>
        <w:bidi w:val="0"/>
        <w:rPr>
          <w:b w:val="1"/>
          <w:bCs w:val="1"/>
          <w:outline w:val="0"/>
          <w:color w:val="1b2a4a"/>
          <w:spacing w:val="30"/>
          <w:sz w:val="20"/>
          <w:szCs w:val="20"/>
          <w:u w:color="1b2a4a"/>
          <w14:textFill>
            <w14:solidFill>
              <w14:srgbClr w14:val="1B2A4A"/>
            </w14:solidFill>
          </w14:textFill>
        </w:rPr>
      </w:pPr>
      <w:r>
        <w:rPr>
          <w:b w:val="1"/>
          <w:bCs w:val="1"/>
          <w:outline w:val="0"/>
          <w:color w:val="1b2a4a"/>
          <w:spacing w:val="30"/>
          <w:sz w:val="20"/>
          <w:szCs w:val="20"/>
          <w:u w:color="1b2a4a"/>
          <w:rtl w:val="0"/>
          <w:lang w:val="de-DE"/>
          <w14:textFill>
            <w14:solidFill>
              <w14:srgbClr w14:val="1B2A4A"/>
            </w14:solidFill>
          </w14:textFill>
        </w:rPr>
        <w:t>CORE COMPETENCIES</w:t>
      </w:r>
    </w:p>
    <w:p>
      <w:pPr>
        <w:pStyle w:val="Body"/>
        <w:bidi w:val="0"/>
      </w:pPr>
    </w:p>
    <w:tbl>
      <w:tblPr>
        <w:tblW w:w="104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5"/>
        <w:gridCol w:w="3409"/>
        <w:gridCol w:w="3946"/>
      </w:tblGrid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3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CMF R&amp;D &amp; System Development</w:t>
            </w:r>
          </w:p>
        </w:tc>
        <w:tc>
          <w:tcPr>
            <w:tcW w:type="dxa" w:w="3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Color, Material &amp; Finish Strategy</w:t>
            </w:r>
          </w:p>
        </w:tc>
        <w:tc>
          <w:tcPr>
            <w:tcW w:type="dxa" w:w="3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Surface &amp; Coatings Expertise</w:t>
            </w:r>
          </w:p>
        </w:tc>
      </w:tr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3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Seasonal Palette &amp; Trend Analysis</w:t>
            </w:r>
          </w:p>
        </w:tc>
        <w:tc>
          <w:tcPr>
            <w:tcW w:type="dxa" w:w="3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Cross-Functional Team Leadership</w:t>
            </w:r>
          </w:p>
        </w:tc>
        <w:tc>
          <w:tcPr>
            <w:tcW w:type="dxa" w:w="3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Global Vendor &amp; Supply Chain Management</w:t>
            </w:r>
          </w:p>
        </w:tc>
      </w:tr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3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Munsell-Tested Color Professional</w:t>
            </w:r>
          </w:p>
        </w:tc>
        <w:tc>
          <w:tcPr>
            <w:tcW w:type="dxa" w:w="3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Product Narrative &amp; Creative Direction</w:t>
            </w:r>
          </w:p>
        </w:tc>
        <w:tc>
          <w:tcPr>
            <w:tcW w:type="dxa" w:w="3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spacing w:before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7"/>
                <w:szCs w:val="17"/>
                <w:rtl w:val="0"/>
                <w:lang w:val="en-US"/>
              </w:rPr>
              <w:t xml:space="preserve">• </w:t>
            </w:r>
            <w:r>
              <w:rPr>
                <w:outline w:val="0"/>
                <w:color w:val="2c2c2c"/>
                <w:sz w:val="17"/>
                <w:szCs w:val="17"/>
                <w:u w:color="2c2c2c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Raw Materials: Plastics, Leathers, Textiles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 w:val="1"/>
          <w:bCs w:val="1"/>
        </w:rPr>
      </w:pPr>
      <w:r>
        <w:rPr>
          <w:b w:val="1"/>
          <w:bCs w:val="1"/>
          <w:outline w:val="0"/>
          <w:color w:val="1b2a4a"/>
          <w:spacing w:val="30"/>
          <w:sz w:val="20"/>
          <w:szCs w:val="20"/>
          <w:u w:color="1b2a4a"/>
          <w:rtl w:val="0"/>
          <w:lang w:val="de-DE"/>
          <w14:textFill>
            <w14:solidFill>
              <w14:srgbClr w14:val="1B2A4A"/>
            </w14:solidFill>
          </w14:textFill>
        </w:rPr>
        <w:t>PROFESSIONAL EXPERIENCE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b w:val="1"/>
          <w:bCs w:val="1"/>
          <w:outline w:val="0"/>
          <w:color w:val="1b2a4a"/>
          <w:sz w:val="22"/>
          <w:szCs w:val="22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CMF Strategist &amp; Trend Forecaster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ab/>
        <w:t xml:space="preserve">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2025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Present</w:t>
      </w:r>
    </w:p>
    <w:p>
      <w:pPr>
        <w:pStyle w:val="List Paragraph"/>
        <w:spacing w:before="40" w:after="40"/>
      </w:pPr>
      <w:r>
        <w:rPr>
          <w:i w:val="1"/>
          <w:iCs w:val="1"/>
          <w:outline w:val="0"/>
          <w:color w:val="4a7ba8"/>
          <w:u w:color="4a7ba8"/>
          <w:rtl w:val="0"/>
          <w:lang w:val="de-DE"/>
          <w14:textFill>
            <w14:solidFill>
              <w14:srgbClr w14:val="4A7BA8"/>
            </w14:solidFill>
          </w14:textFill>
        </w:rPr>
        <w:t xml:space="preserve">Deciipher Studios  </w:t>
      </w:r>
      <w:r>
        <w:rPr>
          <w:i w:val="1"/>
          <w:iCs w:val="1"/>
          <w:outline w:val="0"/>
          <w:color w:val="4a7ba8"/>
          <w:u w:color="4a7ba8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i w:val="1"/>
          <w:iCs w:val="1"/>
          <w:outline w:val="0"/>
          <w:color w:val="4a7ba8"/>
          <w:u w:color="4a7ba8"/>
          <w:rtl w:val="0"/>
          <w:lang w:val="en-US"/>
          <w14:textFill>
            <w14:solidFill>
              <w14:srgbClr w14:val="4A7BA8"/>
            </w14:solidFill>
          </w14:textFill>
        </w:rPr>
        <w:t>Beaverton, OR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Lead independent CMF strategy and trend forecasting practice serving cross-industry clients, with a focus on consumer tech, wearables, and lifestyle products.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Research and synthesize emerging color, material, and finish trends to inform seasonal CMF strategy and product development roadmaps.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Develop visual reports, material palettes, and future-facing frameworks that guide innovation and cross-functional alignment.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 w:val="1"/>
          <w:bCs w:val="1"/>
          <w:rtl w:val="0"/>
          <w:lang w:val="en-US"/>
        </w:rPr>
        <w:t xml:space="preserve">Freelance </w:t>
      </w:r>
      <w:r>
        <w:rPr>
          <w:b w:val="1"/>
          <w:bCs w:val="1"/>
          <w:outline w:val="0"/>
          <w:color w:val="1b2a4a"/>
          <w:u w:color="1b2a4a"/>
          <w:rtl w:val="0"/>
          <w:lang w:val="de-DE"/>
          <w14:textFill>
            <w14:solidFill>
              <w14:srgbClr w14:val="1B2A4A"/>
            </w14:solidFill>
          </w14:textFill>
        </w:rPr>
        <w:t xml:space="preserve">CMF Trend Reporter </w:t>
      </w: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-</w:t>
      </w: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Consumer Technology</w:t>
      </w: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outline w:val="0"/>
          <w:color w:val="666666"/>
          <w:sz w:val="20"/>
          <w:szCs w:val="20"/>
          <w:u w:color="666666"/>
          <w:rtl w:val="0"/>
          <w14:textFill>
            <w14:solidFill>
              <w14:srgbClr w14:val="666666"/>
            </w14:solidFill>
          </w14:textFill>
        </w:rPr>
        <w:t>202</w:t>
      </w:r>
      <w:r>
        <w:rPr>
          <w:outline w:val="0"/>
          <w:color w:val="666666"/>
          <w:sz w:val="20"/>
          <w:szCs w:val="2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5</w:t>
      </w:r>
      <w:r>
        <w:rPr>
          <w:outline w:val="0"/>
          <w:color w:val="666666"/>
          <w:sz w:val="20"/>
          <w:szCs w:val="20"/>
          <w:u w:color="666666"/>
          <w:rtl w:val="0"/>
          <w14:textFill>
            <w14:solidFill>
              <w14:srgbClr w14:val="666666"/>
            </w14:solidFill>
          </w14:textFill>
        </w:rPr>
        <w:t xml:space="preserve"> – </w:t>
      </w:r>
      <w:r>
        <w:rPr>
          <w:outline w:val="0"/>
          <w:color w:val="666666"/>
          <w:sz w:val="20"/>
          <w:szCs w:val="20"/>
          <w:u w:color="666666"/>
          <w:rtl w:val="0"/>
          <w14:textFill>
            <w14:solidFill>
              <w14:srgbClr w14:val="666666"/>
            </w14:solidFill>
          </w14:textFill>
        </w:rPr>
        <w:t>2025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 w:val="1"/>
          <w:iCs w:val="1"/>
          <w:outline w:val="0"/>
          <w:color w:val="4a7ba8"/>
          <w:sz w:val="20"/>
          <w:szCs w:val="20"/>
          <w:u w:color="4a7ba8"/>
          <w:rtl w:val="0"/>
          <w14:textFill>
            <w14:solidFill>
              <w14:srgbClr w14:val="4A7BA8"/>
            </w14:solidFill>
          </w14:textFill>
        </w:rPr>
        <w:t xml:space="preserve">WGSN  </w:t>
      </w:r>
      <w:r>
        <w:rPr>
          <w:i w:val="1"/>
          <w:iCs w:val="1"/>
          <w:outline w:val="0"/>
          <w:color w:val="4a7ba8"/>
          <w:sz w:val="20"/>
          <w:szCs w:val="20"/>
          <w:u w:color="4a7ba8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i w:val="1"/>
          <w:iCs w:val="1"/>
          <w:outline w:val="0"/>
          <w:color w:val="4a7ba8"/>
          <w:sz w:val="20"/>
          <w:szCs w:val="20"/>
          <w:u w:color="4a7ba8"/>
          <w:rtl w:val="0"/>
          <w:lang w:val="en-US"/>
          <w14:textFill>
            <w14:solidFill>
              <w14:srgbClr w14:val="4A7BA8"/>
            </w14:solidFill>
          </w14:textFill>
        </w:rPr>
        <w:t>Remote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Researched and reported on emerging CMF trends in consumer technology, AI hardware, and user behavior for a global design intelligence platform.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Translated cultural shifts, material innovations, and digital advancements into strategic insights consumed by leading product and design teams worldwide.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Developed visual trend reports and CMF narratives spanning finishes, surface textures, and digital-physical integration.</w:t>
      </w:r>
    </w:p>
    <w:p>
      <w:pPr>
        <w:pStyle w:val="List Paragraph"/>
        <w:spacing w:before="40" w:after="40"/>
      </w:pP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:lang w:val="en-US"/>
          <w14:textFill>
            <w14:solidFill>
              <w14:srgbClr w14:val="4A7BA8"/>
            </w14:solidFill>
          </w14:textFill>
        </w:rPr>
        <w:t xml:space="preserve">Nike, Inc  </w:t>
      </w: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:lang w:val="en-US"/>
          <w14:textFill>
            <w14:solidFill>
              <w14:srgbClr w14:val="4A7BA8"/>
            </w14:solidFill>
          </w14:textFill>
        </w:rPr>
        <w:t>Beaverton, OR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2013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2023 (10 years, multiple progressive roles)</w:t>
      </w:r>
    </w:p>
    <w:p>
      <w:pPr>
        <w:pStyle w:val="List Paragraph"/>
        <w:spacing w:before="40" w:after="40"/>
        <w:ind w:left="270" w:firstLine="0"/>
      </w:pPr>
      <w:r>
        <w:tab/>
        <w:tab/>
        <w:tab/>
        <w:tab/>
        <w:tab/>
        <w:tab/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Footwear &amp; Apparel Design Director, APLA Express Lane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23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202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5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Directed CMF and creative strategy for Asia Pacific and Latin American markets, leading cross-category alignment and consumer-relevant storytelling at speed.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Partnered across merchandising, design, marketing, and development to drive concept-to-consumer execution with supply chain feasibility built in.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Fostered a fast-paced, inclusive culture grounded in regional market insights </w:t>
      </w: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&amp;</w:t>
      </w: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 xml:space="preserve"> close-to-market problem-solving.</w:t>
      </w:r>
    </w:p>
    <w:p>
      <w:pPr>
        <w:pStyle w:val="List Paragraph"/>
        <w:spacing w:before="40" w:after="40"/>
        <w:ind w:left="270" w:firstLine="0"/>
      </w:pP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Footwear Design Director, North American Express Lane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17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 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23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Led CMF/CMG strategy and product storytelling for North America, building and scaling a high-performing cross-gender, cross-category team.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Drove digital speed palette and library development, leveraging trend and consumer insights to accelerate product creation cycles.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Balanced speed, strategic direction, and supply chain realities using enterprise-level thinking across complex organizational structures.</w:t>
      </w:r>
    </w:p>
    <w:p>
      <w:pPr>
        <w:pStyle w:val="List Paragraph"/>
        <w:spacing w:before="40" w:after="40"/>
        <w:ind w:left="270" w:firstLine="0"/>
      </w:pPr>
    </w:p>
    <w:p>
      <w:pPr>
        <w:pStyle w:val="List Paragraph"/>
        <w:spacing w:before="40" w:after="40"/>
        <w:ind w:left="270" w:firstLine="0"/>
      </w:pP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Footwear Senior Color Designer, Running Special Projects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6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 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7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Drove CMF design for lifestyle capsule collections and external brand collaborations, translating trend insights into differentiated surface solutions.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Navigated ambiguity across cross-functional teams to align CMF design with global business goals and consumer expectations.</w:t>
      </w:r>
    </w:p>
    <w:p>
      <w:pPr>
        <w:pStyle w:val="List Paragraph"/>
        <w:spacing w:before="40" w:after="40"/>
        <w:ind w:left="270" w:firstLine="0"/>
      </w:pP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Footwear Senior Color Designer 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/ 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Color Designer II, North America Product Creation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2013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6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Led and executed CMF product storytelling with a North America consumer lens, driving cross-gender and cross-category creation.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Built and accelerated a high-performing CMF team; translated trend and consumer insights into compelling narratives and production-ready solutions.</w:t>
      </w:r>
    </w:p>
    <w:p>
      <w:pPr>
        <w:pStyle w:val="List Paragraph"/>
        <w:spacing w:before="40" w:after="40"/>
      </w:pP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:lang w:val="nl-NL"/>
          <w14:textFill>
            <w14:solidFill>
              <w14:srgbClr w14:val="4A7BA8"/>
            </w14:solidFill>
          </w14:textFill>
        </w:rPr>
        <w:t xml:space="preserve">Belkin International  </w:t>
      </w: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14:textFill>
            <w14:solidFill>
              <w14:srgbClr w14:val="4A7BA8"/>
            </w14:solidFill>
          </w14:textFill>
        </w:rPr>
        <w:t xml:space="preserve">·  </w:t>
      </w:r>
      <w:r>
        <w:rPr>
          <w:b w:val="1"/>
          <w:bCs w:val="1"/>
          <w:outline w:val="0"/>
          <w:color w:val="4a7ba8"/>
          <w:sz w:val="21"/>
          <w:szCs w:val="21"/>
          <w:u w:color="1b2a4a"/>
          <w:rtl w:val="0"/>
          <w14:textFill>
            <w14:solidFill>
              <w14:srgbClr w14:val="4A7BA8"/>
            </w14:solidFill>
          </w14:textFill>
        </w:rPr>
        <w:t>Playa Vista, CA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2010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2013 (3 years, progressive promotion)</w:t>
      </w:r>
    </w:p>
    <w:p>
      <w:pPr>
        <w:pStyle w:val="List Paragraph"/>
        <w:spacing w:before="40" w:after="40"/>
        <w:ind w:left="270" w:firstLine="0"/>
      </w:pP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CMF Manager, Mobility Softgoods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 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2013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Built and led a CMF design team for consumer tech, overseeing innovation, R&amp;D, and development of custom coatings and material solutions rooted in trend and color analysis.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Established scalable production standards, design systems, and CMF archives while managing cross-functional collaboration and global vendor relationships.</w:t>
      </w:r>
    </w:p>
    <w:p>
      <w:pPr>
        <w:pStyle w:val="List Paragraph"/>
        <w:spacing w:before="40" w:after="40"/>
        <w:ind w:left="270" w:firstLine="0"/>
      </w:pP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Senior CMF Designer / CMF Designer, Mobility Softgoods</w:t>
      </w:r>
      <w:r>
        <w:rPr>
          <w:b w:val="1"/>
          <w:bCs w:val="1"/>
          <w:outline w:val="0"/>
          <w:color w:val="1b2a4a"/>
          <w:sz w:val="21"/>
          <w:szCs w:val="2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2010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14:textFill>
            <w14:solidFill>
              <w14:srgbClr w14:val="666666"/>
            </w14:solidFill>
          </w14:textFill>
        </w:rPr>
        <w:t>201</w:t>
      </w:r>
      <w:r>
        <w:rPr>
          <w:i w:val="1"/>
          <w:iCs w:val="1"/>
          <w:outline w:val="0"/>
          <w:color w:val="666666"/>
          <w:sz w:val="19"/>
          <w:szCs w:val="19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1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Executed end-to-end CMF design and development with a focus on production standards, manufacturability, and speed to market.</w:t>
      </w:r>
    </w:p>
    <w:p>
      <w:pPr>
        <w:pStyle w:val="List Paragraph"/>
        <w:numPr>
          <w:ilvl w:val="0"/>
          <w:numId w:val="3"/>
        </w:numPr>
        <w:spacing w:before="40" w:after="40"/>
        <w:rPr>
          <w:lang w:val="en-US"/>
        </w:rPr>
      </w:pPr>
      <w:r>
        <w:rPr>
          <w:outline w:val="0"/>
          <w:color w:val="2c2c2c"/>
          <w:u w:color="2c2c2c"/>
          <w:rtl w:val="0"/>
          <w:lang w:val="en-US"/>
          <w14:textFill>
            <w14:solidFill>
              <w14:srgbClr w14:val="2C2C2C"/>
            </w14:solidFill>
          </w14:textFill>
        </w:rPr>
        <w:t>Translated trend and color insights into production-ready solutions, collaborating with global vendors to deliver and refresh CMF designs on aggressive timelines.</w:t>
      </w:r>
    </w:p>
    <w:p>
      <w:pPr>
        <w:pStyle w:val="List Paragraph"/>
        <w:spacing w:before="40" w:after="40"/>
        <w:ind w:left="270" w:firstLine="0"/>
      </w:pPr>
    </w:p>
    <w:p>
      <w:pPr>
        <w:pStyle w:val="List Paragraph"/>
        <w:spacing w:before="40" w:after="40"/>
        <w:rPr>
          <w:b w:val="1"/>
          <w:bCs w:val="1"/>
          <w:outline w:val="0"/>
          <w:color w:val="1b2a4a"/>
          <w:spacing w:val="-1"/>
          <w:u w:color="1b2a4a"/>
          <w14:textFill>
            <w14:solidFill>
              <w14:srgbClr w14:val="1B2A4A"/>
            </w14:solidFill>
          </w14:textFill>
        </w:rPr>
      </w:pPr>
      <w:r>
        <w:rPr>
          <w:b w:val="1"/>
          <w:bCs w:val="1"/>
          <w:outline w:val="0"/>
          <w:color w:val="1b2a4a"/>
          <w:spacing w:val="-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TECHNICAL SKILLS &amp; TOOLS</w:t>
      </w:r>
    </w:p>
    <w:p>
      <w:pPr>
        <w:pStyle w:val="List Paragraph"/>
        <w:spacing w:before="40" w:after="40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00"/>
        <w:gridCol w:w="7360"/>
      </w:tblGrid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1b2a4a"/>
                <w:sz w:val="19"/>
                <w:szCs w:val="19"/>
                <w:u w:color="1b2a4a"/>
                <w:shd w:val="nil" w:color="auto" w:fill="auto"/>
                <w:rtl w:val="0"/>
                <w:lang w:val="it-IT"/>
                <w14:textFill>
                  <w14:solidFill>
                    <w14:srgbClr w14:val="1B2A4A"/>
                  </w14:solidFill>
                </w14:textFill>
              </w:rPr>
              <w:t>CMF Discipline</w:t>
            </w:r>
          </w:p>
        </w:tc>
        <w:tc>
          <w:tcPr>
            <w:tcW w:type="dxa" w:w="7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CMF R&amp;D, Coatings &amp; Surface Finishes, Seasonal CMF Tool Development, Color Palette Creation, Material Specification, Softgoods Development, Footwear &amp; Apparel CMF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1b2a4a"/>
                <w:sz w:val="19"/>
                <w:szCs w:val="19"/>
                <w:u w:color="1b2a4a"/>
                <w:shd w:val="nil" w:color="auto" w:fill="auto"/>
                <w:rtl w:val="0"/>
                <w:lang w:val="en-US"/>
                <w14:textFill>
                  <w14:solidFill>
                    <w14:srgbClr w14:val="1B2A4A"/>
                  </w14:solidFill>
                </w14:textFill>
              </w:rPr>
              <w:t>Color Science</w:t>
            </w:r>
          </w:p>
        </w:tc>
        <w:tc>
          <w:tcPr>
            <w:tcW w:type="dxa" w:w="7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 xml:space="preserve">Munsell Hue System (Proctored &amp; Tested), Color Matching, Ink </w:t>
            </w: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 xml:space="preserve">&amp; Coating </w:t>
            </w: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Development, Lab Dip Review</w:t>
            </w: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s</w:t>
            </w: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, Press Checks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1b2a4a"/>
                <w:sz w:val="19"/>
                <w:szCs w:val="19"/>
                <w:u w:color="1b2a4a"/>
                <w:shd w:val="nil" w:color="auto" w:fill="auto"/>
                <w:rtl w:val="0"/>
                <w:lang w:val="en-US"/>
                <w14:textFill>
                  <w14:solidFill>
                    <w14:srgbClr w14:val="1B2A4A"/>
                  </w14:solidFill>
                </w14:textFill>
              </w:rPr>
              <w:t>Materials</w:t>
            </w:r>
          </w:p>
        </w:tc>
        <w:tc>
          <w:tcPr>
            <w:tcW w:type="dxa" w:w="7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Plastics, Leathers, Textiles, Synthetics, Compounds, Technical Fabrics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1b2a4a"/>
                <w:sz w:val="19"/>
                <w:szCs w:val="19"/>
                <w:u w:color="1b2a4a"/>
                <w:shd w:val="nil" w:color="auto" w:fill="auto"/>
                <w:rtl w:val="0"/>
                <w:lang w:val="en-US"/>
                <w14:textFill>
                  <w14:solidFill>
                    <w14:srgbClr w14:val="1B2A4A"/>
                  </w14:solidFill>
                </w14:textFill>
              </w:rPr>
              <w:t>Software</w:t>
            </w:r>
          </w:p>
        </w:tc>
        <w:tc>
          <w:tcPr>
            <w:tcW w:type="dxa" w:w="7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Adobe Creative Suite, Keyshot, Vizcom, Miro, Tableau, Smartsheets, Keynote, Microsoft 365, MMX (viewing), PCX (viewing), Slack, Workday, Box, Agentic AI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2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1b2a4a"/>
                <w:sz w:val="19"/>
                <w:szCs w:val="19"/>
                <w:u w:color="1b2a4a"/>
                <w:shd w:val="nil" w:color="auto" w:fill="auto"/>
                <w:rtl w:val="0"/>
                <w:lang w:val="pt-PT"/>
                <w14:textFill>
                  <w14:solidFill>
                    <w14:srgbClr w14:val="1B2A4A"/>
                  </w14:solidFill>
                </w14:textFill>
              </w:rPr>
              <w:t>Process</w:t>
            </w:r>
          </w:p>
        </w:tc>
        <w:tc>
          <w:tcPr>
            <w:tcW w:type="dxa" w:w="7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c2c2c"/>
                <w:sz w:val="19"/>
                <w:szCs w:val="19"/>
                <w:u w:color="2c2c2c"/>
                <w:shd w:val="nil" w:color="auto" w:fill="auto"/>
                <w:rtl w:val="0"/>
                <w:lang w:val="en-US"/>
                <w14:textFill>
                  <w14:solidFill>
                    <w14:srgbClr w14:val="2C2C2C"/>
                  </w14:solidFill>
                </w14:textFill>
              </w:rPr>
              <w:t>Cross-Functional Leadership, Global Supply Chain Management, Vendor Communication, Trend &amp; Marketplace Analysis, Product Narrative Development, Creative Strategy</w:t>
            </w:r>
          </w:p>
        </w:tc>
      </w:tr>
    </w:tbl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  <w:rPr>
          <w:b w:val="1"/>
          <w:bCs w:val="1"/>
          <w:outline w:val="0"/>
          <w:color w:val="1b2a4a"/>
          <w:spacing w:val="-1"/>
          <w:u w:color="1b2a4a"/>
          <w14:textFill>
            <w14:solidFill>
              <w14:srgbClr w14:val="1B2A4A"/>
            </w14:solidFill>
          </w14:textFill>
        </w:rPr>
      </w:pPr>
      <w:r>
        <w:rPr>
          <w:b w:val="1"/>
          <w:bCs w:val="1"/>
          <w:outline w:val="0"/>
          <w:color w:val="1b2a4a"/>
          <w:spacing w:val="-1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EDUCATION &amp; CERTIFICATIONS</w:t>
      </w:r>
    </w:p>
    <w:p>
      <w:pPr>
        <w:pStyle w:val="List Paragraph"/>
        <w:widowControl w:val="0"/>
        <w:spacing w:before="40" w:after="40"/>
      </w:pPr>
    </w:p>
    <w:p>
      <w:pPr>
        <w:pStyle w:val="List Paragraph"/>
        <w:widowControl w:val="0"/>
        <w:spacing w:before="40" w:after="40"/>
      </w:pP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BFA, Graphic Design  </w:t>
      </w:r>
      <w:r>
        <w:rPr>
          <w:b w:val="1"/>
          <w:bCs w:val="1"/>
          <w:outline w:val="0"/>
          <w:color w:val="1b2a4a"/>
          <w:u w:color="1b2a4a"/>
          <w:rtl w:val="0"/>
          <w14:textFill>
            <w14:solidFill>
              <w14:srgbClr w14:val="1B2A4A"/>
            </w14:solidFill>
          </w14:textFill>
        </w:rPr>
        <w:t xml:space="preserve">·  </w:t>
      </w: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University of Florida, School of Art and Art History</w:t>
      </w:r>
      <w:r>
        <w:rPr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  <w:tab/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2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003</w:t>
      </w:r>
    </w:p>
    <w:p>
      <w:pPr>
        <w:pStyle w:val="List Paragraph"/>
        <w:widowControl w:val="0"/>
        <w:spacing w:before="40" w:after="40"/>
      </w:pP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Japanese Builder Gel Instructor Certification  </w:t>
      </w:r>
      <w:r>
        <w:rPr>
          <w:b w:val="1"/>
          <w:bCs w:val="1"/>
          <w:outline w:val="0"/>
          <w:color w:val="1b2a4a"/>
          <w:u w:color="1b2a4a"/>
          <w:rtl w:val="0"/>
          <w14:textFill>
            <w14:solidFill>
              <w14:srgbClr w14:val="1B2A4A"/>
            </w14:solidFill>
          </w14:textFill>
        </w:rPr>
        <w:t xml:space="preserve">·  </w:t>
      </w:r>
      <w:r>
        <w:rPr>
          <w:b w:val="1"/>
          <w:bCs w:val="1"/>
          <w:outline w:val="0"/>
          <w:color w:val="1b2a4a"/>
          <w:u w:color="1b2a4a"/>
          <w:rtl w:val="0"/>
          <w:lang w:val="nl-NL"/>
          <w14:textFill>
            <w14:solidFill>
              <w14:srgbClr w14:val="1B2A4A"/>
            </w14:solidFill>
          </w14:textFill>
        </w:rPr>
        <w:t>Para Gel, New York &amp; Tokyo</w:t>
      </w:r>
      <w:r>
        <w:rPr>
          <w:outline w:val="0"/>
          <w:color w:val="666666"/>
          <w:u w:color="666666"/>
          <w14:textFill>
            <w14:solidFill>
              <w14:srgbClr w14:val="666666"/>
            </w14:solidFill>
          </w14:textFill>
        </w:rPr>
        <w:tab/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2019</w:t>
      </w:r>
    </w:p>
    <w:p>
      <w:pPr>
        <w:pStyle w:val="List Paragraph"/>
        <w:widowControl w:val="0"/>
        <w:spacing w:before="40" w:after="40"/>
      </w:pP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 xml:space="preserve">Munsell Hue Color Proctored Certification  </w:t>
      </w:r>
      <w:r>
        <w:rPr>
          <w:b w:val="1"/>
          <w:bCs w:val="1"/>
          <w:outline w:val="0"/>
          <w:color w:val="1b2a4a"/>
          <w:u w:color="1b2a4a"/>
          <w:rtl w:val="0"/>
          <w14:textFill>
            <w14:solidFill>
              <w14:srgbClr w14:val="1B2A4A"/>
            </w14:solidFill>
          </w14:textFill>
        </w:rPr>
        <w:t xml:space="preserve">·  </w:t>
      </w:r>
      <w:r>
        <w:rPr>
          <w:b w:val="1"/>
          <w:bCs w:val="1"/>
          <w:outline w:val="0"/>
          <w:color w:val="1b2a4a"/>
          <w:u w:color="1b2a4a"/>
          <w:rtl w:val="0"/>
          <w:lang w:val="en-US"/>
          <w14:textFill>
            <w14:solidFill>
              <w14:srgbClr w14:val="1B2A4A"/>
            </w14:solidFill>
          </w14:textFill>
        </w:rPr>
        <w:t>Passed</w:t>
      </w:r>
    </w:p>
    <w:sectPr>
      <w:headerReference w:type="default" r:id="rId4"/>
      <w:footerReference w:type="default" r:id="rId5"/>
      <w:pgSz w:w="12240" w:h="15840" w:orient="portrait"/>
      <w:pgMar w:top="720" w:right="432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19"/>
      <w:szCs w:val="19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